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4DAB" w14:textId="24378FFB" w:rsidR="00D55AEB" w:rsidRDefault="004351F6" w:rsidP="004351F6">
      <w:pPr>
        <w:pStyle w:val="Heading1"/>
      </w:pPr>
      <w:bookmarkStart w:id="0" w:name="_GoBack"/>
      <w:bookmarkEnd w:id="0"/>
      <w:r>
        <w:t xml:space="preserve">Severn School of Paediatrics </w:t>
      </w:r>
      <w:r w:rsidR="00C92C3D">
        <w:t>ARCP requirements.</w:t>
      </w:r>
    </w:p>
    <w:p w14:paraId="02DCC089" w14:textId="633AE6E4" w:rsidR="00C92C3D" w:rsidRDefault="00C92C3D">
      <w:r>
        <w:t xml:space="preserve">The aim of this document is to clarify the </w:t>
      </w:r>
      <w:r w:rsidRPr="00C92C3D">
        <w:rPr>
          <w:b/>
        </w:rPr>
        <w:t>minimum</w:t>
      </w:r>
      <w:r>
        <w:t xml:space="preserve"> expectations for evidence presented for ARCP in summer 20</w:t>
      </w:r>
      <w:r w:rsidR="004351F6">
        <w:t>1</w:t>
      </w:r>
      <w:r>
        <w:t>9.  It is based on the RCPCH Progress Curriculum and Assessment strategy, national requirements for revalidation and regional expectations for demonstrating engagement with the training programme.  Most trainees will exceed these minimum expectations.</w:t>
      </w:r>
    </w:p>
    <w:tbl>
      <w:tblPr>
        <w:tblStyle w:val="TableGrid"/>
        <w:tblpPr w:leftFromText="180" w:rightFromText="180" w:vertAnchor="text" w:horzAnchor="margin" w:tblpY="835"/>
        <w:tblW w:w="0" w:type="auto"/>
        <w:tblLook w:val="04A0" w:firstRow="1" w:lastRow="0" w:firstColumn="1" w:lastColumn="0" w:noHBand="0" w:noVBand="1"/>
      </w:tblPr>
      <w:tblGrid>
        <w:gridCol w:w="2830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01668D" w14:paraId="75101E2E" w14:textId="77777777" w:rsidTr="0001668D">
        <w:tc>
          <w:tcPr>
            <w:tcW w:w="2830" w:type="dxa"/>
          </w:tcPr>
          <w:p w14:paraId="51B33D7D" w14:textId="77777777" w:rsidR="0001668D" w:rsidRPr="00B45642" w:rsidRDefault="0001668D" w:rsidP="0001668D">
            <w:pPr>
              <w:rPr>
                <w:b/>
              </w:rPr>
            </w:pPr>
            <w:r w:rsidRPr="00B45642">
              <w:rPr>
                <w:b/>
              </w:rPr>
              <w:t>Requirement</w:t>
            </w:r>
          </w:p>
        </w:tc>
        <w:tc>
          <w:tcPr>
            <w:tcW w:w="773" w:type="dxa"/>
            <w:shd w:val="clear" w:color="auto" w:fill="CCFFCC"/>
          </w:tcPr>
          <w:p w14:paraId="644AC165" w14:textId="77777777" w:rsidR="0001668D" w:rsidRDefault="0001668D" w:rsidP="0001668D">
            <w:pPr>
              <w:jc w:val="center"/>
            </w:pPr>
            <w:r>
              <w:t>ST1</w:t>
            </w:r>
          </w:p>
        </w:tc>
        <w:tc>
          <w:tcPr>
            <w:tcW w:w="773" w:type="dxa"/>
            <w:shd w:val="clear" w:color="auto" w:fill="CCFFCC"/>
          </w:tcPr>
          <w:p w14:paraId="22EA297E" w14:textId="77777777" w:rsidR="0001668D" w:rsidRDefault="0001668D" w:rsidP="0001668D">
            <w:pPr>
              <w:jc w:val="center"/>
            </w:pPr>
            <w:r>
              <w:t>ST2</w:t>
            </w:r>
          </w:p>
        </w:tc>
        <w:tc>
          <w:tcPr>
            <w:tcW w:w="773" w:type="dxa"/>
            <w:shd w:val="clear" w:color="auto" w:fill="CCFFCC"/>
          </w:tcPr>
          <w:p w14:paraId="0C468C89" w14:textId="77777777" w:rsidR="0001668D" w:rsidRDefault="0001668D" w:rsidP="0001668D">
            <w:pPr>
              <w:jc w:val="center"/>
            </w:pPr>
            <w:r>
              <w:t>ST3</w:t>
            </w:r>
          </w:p>
        </w:tc>
        <w:tc>
          <w:tcPr>
            <w:tcW w:w="774" w:type="dxa"/>
            <w:shd w:val="clear" w:color="auto" w:fill="CCFFFF"/>
          </w:tcPr>
          <w:p w14:paraId="098A1B5F" w14:textId="77777777" w:rsidR="0001668D" w:rsidRDefault="0001668D" w:rsidP="0001668D">
            <w:pPr>
              <w:jc w:val="center"/>
            </w:pPr>
            <w:r>
              <w:t>ST4</w:t>
            </w:r>
          </w:p>
        </w:tc>
        <w:tc>
          <w:tcPr>
            <w:tcW w:w="773" w:type="dxa"/>
            <w:shd w:val="clear" w:color="auto" w:fill="CCFFFF"/>
          </w:tcPr>
          <w:p w14:paraId="1248B673" w14:textId="77777777" w:rsidR="0001668D" w:rsidRDefault="0001668D" w:rsidP="0001668D">
            <w:pPr>
              <w:jc w:val="center"/>
            </w:pPr>
            <w:r>
              <w:t>ST5</w:t>
            </w:r>
          </w:p>
        </w:tc>
        <w:tc>
          <w:tcPr>
            <w:tcW w:w="773" w:type="dxa"/>
            <w:shd w:val="clear" w:color="auto" w:fill="CCCCFF"/>
          </w:tcPr>
          <w:p w14:paraId="0A8C1054" w14:textId="77777777" w:rsidR="0001668D" w:rsidRDefault="0001668D" w:rsidP="0001668D">
            <w:pPr>
              <w:jc w:val="center"/>
            </w:pPr>
            <w:r>
              <w:t>ST6</w:t>
            </w:r>
          </w:p>
        </w:tc>
        <w:tc>
          <w:tcPr>
            <w:tcW w:w="773" w:type="dxa"/>
            <w:shd w:val="clear" w:color="auto" w:fill="CCCCFF"/>
          </w:tcPr>
          <w:p w14:paraId="3A5B22FC" w14:textId="77777777" w:rsidR="0001668D" w:rsidRDefault="0001668D" w:rsidP="0001668D">
            <w:pPr>
              <w:jc w:val="center"/>
            </w:pPr>
            <w:r>
              <w:t>ST7</w:t>
            </w:r>
          </w:p>
        </w:tc>
        <w:tc>
          <w:tcPr>
            <w:tcW w:w="774" w:type="dxa"/>
            <w:shd w:val="clear" w:color="auto" w:fill="CCCCFF"/>
          </w:tcPr>
          <w:p w14:paraId="5559E76D" w14:textId="77777777" w:rsidR="0001668D" w:rsidRDefault="0001668D" w:rsidP="0001668D">
            <w:pPr>
              <w:jc w:val="center"/>
            </w:pPr>
            <w:r>
              <w:t>ST8</w:t>
            </w:r>
          </w:p>
        </w:tc>
      </w:tr>
      <w:tr w:rsidR="0001668D" w14:paraId="13DDD516" w14:textId="77777777" w:rsidTr="0001668D">
        <w:tc>
          <w:tcPr>
            <w:tcW w:w="2830" w:type="dxa"/>
          </w:tcPr>
          <w:p w14:paraId="0662C5E6" w14:textId="77777777" w:rsidR="0001668D" w:rsidRDefault="0001668D" w:rsidP="0001668D">
            <w:pPr>
              <w:spacing w:line="276" w:lineRule="auto"/>
            </w:pPr>
            <w:r>
              <w:t>Form R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164EAD59" w14:textId="77777777" w:rsidR="0001668D" w:rsidRDefault="0001668D" w:rsidP="0001668D">
            <w:pPr>
              <w:spacing w:line="276" w:lineRule="auto"/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635CE9ED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E87049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1CC7C00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361E24E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D7AAEC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268EC6C1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4E6BAD22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3573581E" w14:textId="77777777" w:rsidTr="0001668D">
        <w:tc>
          <w:tcPr>
            <w:tcW w:w="2830" w:type="dxa"/>
          </w:tcPr>
          <w:p w14:paraId="40445767" w14:textId="77777777" w:rsidR="0001668D" w:rsidRDefault="0001668D" w:rsidP="0001668D">
            <w:pPr>
              <w:spacing w:line="276" w:lineRule="auto"/>
            </w:pPr>
            <w:r>
              <w:t>Annual Trainers report(s)*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18D9DCE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8FCD652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16B6F56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03F18D1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64BEA44A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00B18B2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634B3C2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1EE0E9BA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0C117A8A" w14:textId="77777777" w:rsidTr="0001668D">
        <w:tc>
          <w:tcPr>
            <w:tcW w:w="2830" w:type="dxa"/>
          </w:tcPr>
          <w:p w14:paraId="25083EAF" w14:textId="77777777" w:rsidR="0001668D" w:rsidRDefault="0001668D" w:rsidP="0001668D">
            <w:pPr>
              <w:spacing w:line="276" w:lineRule="auto"/>
            </w:pPr>
            <w:r>
              <w:t>MSF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4859738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2AB0CA9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5B59F66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254F841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768A8386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AE4957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6E47557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41A5AE0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27F5D7B7" w14:textId="77777777" w:rsidTr="0001668D">
        <w:tc>
          <w:tcPr>
            <w:tcW w:w="2830" w:type="dxa"/>
          </w:tcPr>
          <w:p w14:paraId="1596C49F" w14:textId="77777777" w:rsidR="0001668D" w:rsidRDefault="0001668D" w:rsidP="0001668D">
            <w:pPr>
              <w:spacing w:line="276" w:lineRule="auto"/>
            </w:pPr>
            <w:r>
              <w:t>Safeguarding CBD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5401BBF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6195A38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44AFBBAD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24BFADD2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687C203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7CEBB58A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79A062B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18F91DB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71671A28" w14:textId="77777777" w:rsidTr="0001668D">
        <w:tc>
          <w:tcPr>
            <w:tcW w:w="2830" w:type="dxa"/>
          </w:tcPr>
          <w:p w14:paraId="1D613FFB" w14:textId="77777777" w:rsidR="0001668D" w:rsidRDefault="0001668D" w:rsidP="0001668D">
            <w:pPr>
              <w:spacing w:line="276" w:lineRule="auto"/>
            </w:pPr>
            <w:r>
              <w:t>Mandatory DOPs</w:t>
            </w:r>
            <w:r w:rsidRPr="00480A0B">
              <w:rPr>
                <w:vertAlign w:val="superscript"/>
              </w:rPr>
              <w:t>+</w:t>
            </w:r>
          </w:p>
        </w:tc>
        <w:tc>
          <w:tcPr>
            <w:tcW w:w="773" w:type="dxa"/>
            <w:shd w:val="clear" w:color="auto" w:fill="CCFFCC"/>
          </w:tcPr>
          <w:p w14:paraId="36E03203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51EB6EE9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500AC7F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</w:tcPr>
          <w:p w14:paraId="48A6617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31F4F88E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1DF02486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20B5E05B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</w:tcPr>
          <w:p w14:paraId="7C6CB4F5" w14:textId="77777777" w:rsidR="0001668D" w:rsidRDefault="0001668D" w:rsidP="0001668D">
            <w:pPr>
              <w:jc w:val="center"/>
            </w:pPr>
          </w:p>
        </w:tc>
      </w:tr>
      <w:tr w:rsidR="0001668D" w14:paraId="60A296C3" w14:textId="77777777" w:rsidTr="0001668D">
        <w:tc>
          <w:tcPr>
            <w:tcW w:w="2830" w:type="dxa"/>
          </w:tcPr>
          <w:p w14:paraId="1B6353D0" w14:textId="77777777" w:rsidR="0001668D" w:rsidRDefault="0001668D" w:rsidP="0001668D">
            <w:pPr>
              <w:spacing w:line="276" w:lineRule="auto"/>
            </w:pPr>
            <w:r>
              <w:t>LEADER</w:t>
            </w:r>
          </w:p>
        </w:tc>
        <w:tc>
          <w:tcPr>
            <w:tcW w:w="773" w:type="dxa"/>
            <w:shd w:val="clear" w:color="auto" w:fill="CCFFCC"/>
          </w:tcPr>
          <w:p w14:paraId="4C931FF7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433E128F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3F5ACAE5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  <w:vAlign w:val="center"/>
          </w:tcPr>
          <w:p w14:paraId="19268FF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776D588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8EA51E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105474A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130C799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1E76554F" w14:textId="77777777" w:rsidTr="0001668D">
        <w:tc>
          <w:tcPr>
            <w:tcW w:w="2830" w:type="dxa"/>
          </w:tcPr>
          <w:p w14:paraId="587E940D" w14:textId="77777777" w:rsidR="0001668D" w:rsidRDefault="0001668D" w:rsidP="0001668D">
            <w:pPr>
              <w:spacing w:line="276" w:lineRule="auto"/>
            </w:pPr>
            <w:r>
              <w:t>HAT</w:t>
            </w:r>
          </w:p>
        </w:tc>
        <w:tc>
          <w:tcPr>
            <w:tcW w:w="773" w:type="dxa"/>
            <w:shd w:val="clear" w:color="auto" w:fill="CCFFCC"/>
          </w:tcPr>
          <w:p w14:paraId="0B028F1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7C37389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6D82181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32E44A6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7B0850D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</w:tcPr>
          <w:p w14:paraId="091199F4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034BDD51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</w:tcPr>
          <w:p w14:paraId="10761E55" w14:textId="77777777" w:rsidR="0001668D" w:rsidRDefault="0001668D" w:rsidP="0001668D">
            <w:pPr>
              <w:jc w:val="center"/>
            </w:pPr>
          </w:p>
        </w:tc>
      </w:tr>
      <w:tr w:rsidR="0001668D" w14:paraId="5DF46F06" w14:textId="77777777" w:rsidTr="0001668D">
        <w:tc>
          <w:tcPr>
            <w:tcW w:w="2830" w:type="dxa"/>
          </w:tcPr>
          <w:p w14:paraId="3CB38B8B" w14:textId="77777777" w:rsidR="0001668D" w:rsidRDefault="0001668D" w:rsidP="0001668D">
            <w:r>
              <w:t>ACAT</w:t>
            </w:r>
          </w:p>
        </w:tc>
        <w:tc>
          <w:tcPr>
            <w:tcW w:w="773" w:type="dxa"/>
            <w:shd w:val="clear" w:color="auto" w:fill="CCFFCC"/>
          </w:tcPr>
          <w:p w14:paraId="4EFD3726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63399CF8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3447D313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</w:tcPr>
          <w:p w14:paraId="427958D8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4452213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</w:tcPr>
          <w:p w14:paraId="1DD2525E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28AEA9E1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</w:tcPr>
          <w:p w14:paraId="4FB7EC63" w14:textId="77777777" w:rsidR="0001668D" w:rsidRPr="000F098F" w:rsidRDefault="0001668D" w:rsidP="0001668D">
            <w:pPr>
              <w:jc w:val="center"/>
            </w:pPr>
          </w:p>
        </w:tc>
      </w:tr>
      <w:tr w:rsidR="0001668D" w14:paraId="48CBB6D5" w14:textId="77777777" w:rsidTr="0001668D">
        <w:tc>
          <w:tcPr>
            <w:tcW w:w="2830" w:type="dxa"/>
          </w:tcPr>
          <w:p w14:paraId="055429F3" w14:textId="77777777" w:rsidR="0001668D" w:rsidRDefault="0001668D" w:rsidP="0001668D">
            <w:pPr>
              <w:spacing w:line="276" w:lineRule="auto"/>
            </w:pPr>
            <w:r>
              <w:t>Five DOCs in level 3</w:t>
            </w:r>
          </w:p>
        </w:tc>
        <w:tc>
          <w:tcPr>
            <w:tcW w:w="773" w:type="dxa"/>
            <w:shd w:val="clear" w:color="auto" w:fill="CCFFCC"/>
          </w:tcPr>
          <w:p w14:paraId="08DA10EB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30C7BF58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7A0460BE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</w:tcPr>
          <w:p w14:paraId="150047B2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46CB3614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7CE682DD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3237642D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  <w:vAlign w:val="center"/>
          </w:tcPr>
          <w:p w14:paraId="120AF0F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43BF3BD3" w14:textId="77777777" w:rsidTr="0001668D">
        <w:tc>
          <w:tcPr>
            <w:tcW w:w="2830" w:type="dxa"/>
          </w:tcPr>
          <w:p w14:paraId="4A31E790" w14:textId="77777777" w:rsidR="0001668D" w:rsidRDefault="0001668D" w:rsidP="0001668D">
            <w:pPr>
              <w:spacing w:line="276" w:lineRule="auto"/>
            </w:pPr>
            <w:r>
              <w:t>Annual CSAC review</w:t>
            </w:r>
          </w:p>
          <w:p w14:paraId="778D6583" w14:textId="77777777" w:rsidR="0001668D" w:rsidRDefault="0001668D" w:rsidP="0001668D">
            <w:pPr>
              <w:spacing w:line="276" w:lineRule="auto"/>
            </w:pPr>
            <w:r>
              <w:t>(if GRID training)</w:t>
            </w:r>
          </w:p>
        </w:tc>
        <w:tc>
          <w:tcPr>
            <w:tcW w:w="773" w:type="dxa"/>
            <w:shd w:val="clear" w:color="auto" w:fill="CCFFCC"/>
          </w:tcPr>
          <w:p w14:paraId="067C498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691C9787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08EE02B1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</w:tcPr>
          <w:p w14:paraId="2DEA0250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056791E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  <w:vAlign w:val="center"/>
          </w:tcPr>
          <w:p w14:paraId="71541DE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430C3DD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47AC9AE6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7125C112" w14:textId="77777777" w:rsidTr="0001668D">
        <w:tc>
          <w:tcPr>
            <w:tcW w:w="2830" w:type="dxa"/>
          </w:tcPr>
          <w:p w14:paraId="1A66F86E" w14:textId="77777777" w:rsidR="0001668D" w:rsidRDefault="0001668D" w:rsidP="0001668D">
            <w:pPr>
              <w:spacing w:line="276" w:lineRule="auto"/>
            </w:pPr>
            <w:r>
              <w:t>Personal Development Plan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B554137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10B3D01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5D42FEF6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6E3BFFD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0ED24767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409F6B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7D4B6C9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519235C6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2D13DF49" w14:textId="77777777" w:rsidTr="0001668D">
        <w:tc>
          <w:tcPr>
            <w:tcW w:w="2830" w:type="dxa"/>
          </w:tcPr>
          <w:p w14:paraId="506CCF11" w14:textId="77777777" w:rsidR="0001668D" w:rsidRDefault="0001668D" w:rsidP="0001668D">
            <w:pPr>
              <w:spacing w:line="276" w:lineRule="auto"/>
            </w:pPr>
            <w:r>
              <w:t>START</w:t>
            </w:r>
          </w:p>
        </w:tc>
        <w:tc>
          <w:tcPr>
            <w:tcW w:w="773" w:type="dxa"/>
            <w:shd w:val="clear" w:color="auto" w:fill="CCFFCC"/>
          </w:tcPr>
          <w:p w14:paraId="79509F02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24F0F5C8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4B11BC6B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</w:tcPr>
          <w:p w14:paraId="027628A5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0A01F845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089E16A2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  <w:vAlign w:val="center"/>
          </w:tcPr>
          <w:p w14:paraId="33D70BBA" w14:textId="77777777" w:rsidR="0001668D" w:rsidRDefault="0001668D" w:rsidP="0001668D">
            <w:pPr>
              <w:jc w:val="center"/>
            </w:pPr>
            <w:r>
              <w:t>(</w:t>
            </w:r>
            <w:r w:rsidRPr="000F098F">
              <w:sym w:font="Wingdings" w:char="F0FC"/>
            </w:r>
            <w:r>
              <w:t>)</w:t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5BE9A2B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2AD91D6F" w14:textId="77777777" w:rsidTr="0001668D">
        <w:tc>
          <w:tcPr>
            <w:tcW w:w="2830" w:type="dxa"/>
          </w:tcPr>
          <w:p w14:paraId="6E69ABB7" w14:textId="77777777" w:rsidR="0001668D" w:rsidRDefault="0001668D" w:rsidP="0001668D">
            <w:pPr>
              <w:spacing w:line="276" w:lineRule="auto"/>
            </w:pPr>
            <w:r>
              <w:t>MRCPCH (2 written parts)</w:t>
            </w:r>
          </w:p>
        </w:tc>
        <w:tc>
          <w:tcPr>
            <w:tcW w:w="773" w:type="dxa"/>
            <w:shd w:val="clear" w:color="auto" w:fill="CCFFCC"/>
          </w:tcPr>
          <w:p w14:paraId="66ED6E29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3DA7FD47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0AC5339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FFFF"/>
          </w:tcPr>
          <w:p w14:paraId="1E01A805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40979A76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130D881F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092BCC48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</w:tcPr>
          <w:p w14:paraId="7048906A" w14:textId="77777777" w:rsidR="0001668D" w:rsidRDefault="0001668D" w:rsidP="0001668D">
            <w:pPr>
              <w:jc w:val="center"/>
            </w:pPr>
          </w:p>
        </w:tc>
      </w:tr>
      <w:tr w:rsidR="0001668D" w14:paraId="6CAFF283" w14:textId="77777777" w:rsidTr="0001668D">
        <w:tc>
          <w:tcPr>
            <w:tcW w:w="2830" w:type="dxa"/>
          </w:tcPr>
          <w:p w14:paraId="664AE697" w14:textId="77777777" w:rsidR="0001668D" w:rsidRDefault="0001668D" w:rsidP="0001668D">
            <w:pPr>
              <w:spacing w:line="276" w:lineRule="auto"/>
            </w:pPr>
            <w:r>
              <w:t>MRCPCH (full)</w:t>
            </w:r>
          </w:p>
        </w:tc>
        <w:tc>
          <w:tcPr>
            <w:tcW w:w="773" w:type="dxa"/>
            <w:shd w:val="clear" w:color="auto" w:fill="CCFFCC"/>
          </w:tcPr>
          <w:p w14:paraId="627D22B1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75A8D975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69AB52B1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</w:tcPr>
          <w:p w14:paraId="6C902D6F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FF"/>
          </w:tcPr>
          <w:p w14:paraId="722BF30F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1B186A7B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CCFF"/>
          </w:tcPr>
          <w:p w14:paraId="12B9B70B" w14:textId="77777777" w:rsidR="0001668D" w:rsidRDefault="0001668D" w:rsidP="0001668D">
            <w:pPr>
              <w:jc w:val="center"/>
            </w:pPr>
          </w:p>
        </w:tc>
        <w:tc>
          <w:tcPr>
            <w:tcW w:w="774" w:type="dxa"/>
            <w:shd w:val="clear" w:color="auto" w:fill="CCCCFF"/>
          </w:tcPr>
          <w:p w14:paraId="79AFE9F9" w14:textId="77777777" w:rsidR="0001668D" w:rsidRDefault="0001668D" w:rsidP="0001668D">
            <w:pPr>
              <w:jc w:val="center"/>
            </w:pPr>
          </w:p>
        </w:tc>
      </w:tr>
      <w:tr w:rsidR="0001668D" w14:paraId="7022902A" w14:textId="77777777" w:rsidTr="0001668D">
        <w:tc>
          <w:tcPr>
            <w:tcW w:w="2830" w:type="dxa"/>
          </w:tcPr>
          <w:p w14:paraId="34F76B93" w14:textId="77777777" w:rsidR="0001668D" w:rsidRDefault="0001668D" w:rsidP="0001668D">
            <w:pPr>
              <w:spacing w:line="276" w:lineRule="auto"/>
            </w:pPr>
            <w:r>
              <w:t>Safeguarding training level</w:t>
            </w:r>
          </w:p>
        </w:tc>
        <w:tc>
          <w:tcPr>
            <w:tcW w:w="773" w:type="dxa"/>
            <w:shd w:val="clear" w:color="auto" w:fill="CCFFCC"/>
          </w:tcPr>
          <w:p w14:paraId="12E6B41B" w14:textId="77777777" w:rsidR="0001668D" w:rsidRDefault="0001668D" w:rsidP="0001668D">
            <w:pPr>
              <w:jc w:val="center"/>
            </w:pPr>
            <w:r>
              <w:t>2</w:t>
            </w:r>
          </w:p>
        </w:tc>
        <w:tc>
          <w:tcPr>
            <w:tcW w:w="773" w:type="dxa"/>
            <w:shd w:val="clear" w:color="auto" w:fill="CCFFCC"/>
          </w:tcPr>
          <w:p w14:paraId="37983126" w14:textId="77777777" w:rsidR="0001668D" w:rsidRDefault="0001668D" w:rsidP="0001668D">
            <w:pPr>
              <w:jc w:val="center"/>
            </w:pPr>
            <w:r>
              <w:t>2</w:t>
            </w:r>
          </w:p>
        </w:tc>
        <w:tc>
          <w:tcPr>
            <w:tcW w:w="773" w:type="dxa"/>
            <w:shd w:val="clear" w:color="auto" w:fill="CCFFCC"/>
          </w:tcPr>
          <w:p w14:paraId="64A24144" w14:textId="77777777" w:rsidR="0001668D" w:rsidRDefault="0001668D" w:rsidP="0001668D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CCFFFF"/>
          </w:tcPr>
          <w:p w14:paraId="3FAEABF7" w14:textId="77777777" w:rsidR="0001668D" w:rsidRDefault="0001668D" w:rsidP="0001668D">
            <w:pPr>
              <w:jc w:val="center"/>
            </w:pPr>
            <w:r>
              <w:t>3</w:t>
            </w:r>
          </w:p>
        </w:tc>
        <w:tc>
          <w:tcPr>
            <w:tcW w:w="773" w:type="dxa"/>
            <w:shd w:val="clear" w:color="auto" w:fill="CCFFFF"/>
          </w:tcPr>
          <w:p w14:paraId="2B07E98A" w14:textId="77777777" w:rsidR="0001668D" w:rsidRDefault="0001668D" w:rsidP="0001668D">
            <w:pPr>
              <w:jc w:val="center"/>
            </w:pPr>
            <w:r>
              <w:t>3</w:t>
            </w:r>
          </w:p>
        </w:tc>
        <w:tc>
          <w:tcPr>
            <w:tcW w:w="773" w:type="dxa"/>
            <w:shd w:val="clear" w:color="auto" w:fill="CCCCFF"/>
          </w:tcPr>
          <w:p w14:paraId="69971F8F" w14:textId="77777777" w:rsidR="0001668D" w:rsidRDefault="0001668D" w:rsidP="0001668D">
            <w:pPr>
              <w:jc w:val="center"/>
            </w:pPr>
            <w:r>
              <w:t>3</w:t>
            </w:r>
          </w:p>
        </w:tc>
        <w:tc>
          <w:tcPr>
            <w:tcW w:w="773" w:type="dxa"/>
            <w:shd w:val="clear" w:color="auto" w:fill="CCCCFF"/>
          </w:tcPr>
          <w:p w14:paraId="65A29547" w14:textId="77777777" w:rsidR="0001668D" w:rsidRDefault="0001668D" w:rsidP="0001668D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CCCCFF"/>
          </w:tcPr>
          <w:p w14:paraId="2945A6F3" w14:textId="77777777" w:rsidR="0001668D" w:rsidRDefault="0001668D" w:rsidP="0001668D">
            <w:pPr>
              <w:jc w:val="center"/>
            </w:pPr>
            <w:r>
              <w:t>3</w:t>
            </w:r>
          </w:p>
        </w:tc>
      </w:tr>
      <w:tr w:rsidR="0001668D" w14:paraId="2F3215A6" w14:textId="77777777" w:rsidTr="0001668D">
        <w:tc>
          <w:tcPr>
            <w:tcW w:w="2830" w:type="dxa"/>
          </w:tcPr>
          <w:p w14:paraId="79019DEE" w14:textId="77777777" w:rsidR="0001668D" w:rsidRDefault="0001668D" w:rsidP="0001668D">
            <w:r>
              <w:t>Current APLS/EPALS or equivalent</w:t>
            </w:r>
          </w:p>
        </w:tc>
        <w:tc>
          <w:tcPr>
            <w:tcW w:w="773" w:type="dxa"/>
            <w:shd w:val="clear" w:color="auto" w:fill="CCFFCC"/>
          </w:tcPr>
          <w:p w14:paraId="4E14AB45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09FB60FE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0BC4AB7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12F2E11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0AB2795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7BE6B33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5C76E57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584D794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71699CA8" w14:textId="77777777" w:rsidTr="0001668D">
        <w:tc>
          <w:tcPr>
            <w:tcW w:w="2830" w:type="dxa"/>
          </w:tcPr>
          <w:p w14:paraId="2F754305" w14:textId="77777777" w:rsidR="0001668D" w:rsidRDefault="0001668D" w:rsidP="0001668D">
            <w:pPr>
              <w:spacing w:line="276" w:lineRule="auto"/>
            </w:pPr>
            <w:r>
              <w:t>Current NLS or equivalent</w:t>
            </w:r>
          </w:p>
        </w:tc>
        <w:tc>
          <w:tcPr>
            <w:tcW w:w="773" w:type="dxa"/>
            <w:shd w:val="clear" w:color="auto" w:fill="CCFFCC"/>
          </w:tcPr>
          <w:p w14:paraId="4098D5C2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</w:tcPr>
          <w:p w14:paraId="424D3D22" w14:textId="77777777" w:rsidR="0001668D" w:rsidRDefault="0001668D" w:rsidP="0001668D">
            <w:pPr>
              <w:jc w:val="center"/>
            </w:pPr>
          </w:p>
        </w:tc>
        <w:tc>
          <w:tcPr>
            <w:tcW w:w="773" w:type="dxa"/>
            <w:shd w:val="clear" w:color="auto" w:fill="CCFFCC"/>
            <w:vAlign w:val="center"/>
          </w:tcPr>
          <w:p w14:paraId="282F0A0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2FA0B617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43765A62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2E764D2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0B79913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51C443C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4C8D3BFA" w14:textId="77777777" w:rsidTr="0001668D">
        <w:tc>
          <w:tcPr>
            <w:tcW w:w="2830" w:type="dxa"/>
          </w:tcPr>
          <w:p w14:paraId="7BABD808" w14:textId="77777777" w:rsidR="0001668D" w:rsidRDefault="0001668D" w:rsidP="0001668D">
            <w:r>
              <w:t>Skills log entries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0A8BA69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2A83AAA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1837A04B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290D10E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754D1A9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2A0316E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5392B7B1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3E9DF35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10D987F1" w14:textId="77777777" w:rsidTr="0001668D">
        <w:tc>
          <w:tcPr>
            <w:tcW w:w="2830" w:type="dxa"/>
          </w:tcPr>
          <w:p w14:paraId="6142CAD2" w14:textId="77777777" w:rsidR="0001668D" w:rsidRDefault="0001668D" w:rsidP="0001668D">
            <w:r>
              <w:t>Development log entries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5A6BD4C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5CF6F4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31ECB01D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602D20B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3E4D516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73850A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067B030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382F7CF5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2BB07E16" w14:textId="77777777" w:rsidTr="0001668D">
        <w:tc>
          <w:tcPr>
            <w:tcW w:w="2830" w:type="dxa"/>
          </w:tcPr>
          <w:p w14:paraId="0440E03A" w14:textId="77777777" w:rsidR="0001668D" w:rsidRDefault="0001668D" w:rsidP="0001668D">
            <w:r>
              <w:t>Evidence of involvement in clinical governance activities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47E6C2F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AD2A33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DCD8B17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515DDE1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191D6E53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191E1D74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335CA091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0388A1B6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  <w:tr w:rsidR="0001668D" w14:paraId="2AE4FBF2" w14:textId="77777777" w:rsidTr="0001668D">
        <w:tc>
          <w:tcPr>
            <w:tcW w:w="2830" w:type="dxa"/>
          </w:tcPr>
          <w:p w14:paraId="2CE1E9F6" w14:textId="77777777" w:rsidR="0001668D" w:rsidRDefault="0001668D" w:rsidP="0001668D">
            <w:r>
              <w:t xml:space="preserve">Evidence of </w:t>
            </w:r>
            <w:r w:rsidRPr="00B45642">
              <w:t xml:space="preserve">achievement of </w:t>
            </w:r>
            <w:r>
              <w:t>l</w:t>
            </w:r>
            <w:r w:rsidRPr="00B45642">
              <w:t xml:space="preserve">earning </w:t>
            </w:r>
            <w:r>
              <w:t>o</w:t>
            </w:r>
            <w:r w:rsidRPr="00B45642">
              <w:t xml:space="preserve">utcomes </w:t>
            </w:r>
            <w:r>
              <w:t xml:space="preserve">(see college </w:t>
            </w:r>
            <w:hyperlink r:id="rId6" w:history="1">
              <w:r w:rsidRPr="00FF6CF0">
                <w:rPr>
                  <w:rStyle w:val="Hyperlink"/>
                </w:rPr>
                <w:t>ARCP decision aid</w:t>
              </w:r>
            </w:hyperlink>
            <w:r>
              <w:t>)</w:t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71D93F48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365DA0D9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CC"/>
            <w:vAlign w:val="center"/>
          </w:tcPr>
          <w:p w14:paraId="40F069B1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FFFF"/>
            <w:vAlign w:val="center"/>
          </w:tcPr>
          <w:p w14:paraId="6213825E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FFFF"/>
            <w:vAlign w:val="center"/>
          </w:tcPr>
          <w:p w14:paraId="217D2C8A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5A225C2F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3" w:type="dxa"/>
            <w:shd w:val="clear" w:color="auto" w:fill="CCCCFF"/>
            <w:vAlign w:val="center"/>
          </w:tcPr>
          <w:p w14:paraId="73375DCC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  <w:tc>
          <w:tcPr>
            <w:tcW w:w="774" w:type="dxa"/>
            <w:shd w:val="clear" w:color="auto" w:fill="CCCCFF"/>
            <w:vAlign w:val="center"/>
          </w:tcPr>
          <w:p w14:paraId="2E165C70" w14:textId="77777777" w:rsidR="0001668D" w:rsidRDefault="0001668D" w:rsidP="0001668D">
            <w:pPr>
              <w:jc w:val="center"/>
            </w:pPr>
            <w:r w:rsidRPr="000F098F">
              <w:sym w:font="Wingdings" w:char="F0FC"/>
            </w:r>
          </w:p>
        </w:tc>
      </w:tr>
    </w:tbl>
    <w:p w14:paraId="4316A06A" w14:textId="7B94D937" w:rsidR="00480A0B" w:rsidRDefault="00480A0B">
      <w:r>
        <w:t xml:space="preserve">We recommend you use this </w:t>
      </w:r>
      <w:r w:rsidR="002B0092">
        <w:t xml:space="preserve">as a </w:t>
      </w:r>
      <w:r>
        <w:t>checklist when preparing for meeting with your educational supervisor and for your ARCP.</w:t>
      </w:r>
    </w:p>
    <w:p w14:paraId="1EBCD867" w14:textId="77777777" w:rsidR="0001668D" w:rsidRDefault="0001668D"/>
    <w:p w14:paraId="6445DBD5" w14:textId="3B5749F4" w:rsidR="00C92C3D" w:rsidRDefault="00C92C3D">
      <w:r>
        <w:t xml:space="preserve">*Trainers’ reports need to cover </w:t>
      </w:r>
      <w:r w:rsidRPr="00C92C3D">
        <w:rPr>
          <w:b/>
        </w:rPr>
        <w:t xml:space="preserve">all </w:t>
      </w:r>
      <w:r w:rsidRPr="00C92C3D">
        <w:t>training posts</w:t>
      </w:r>
      <w:r>
        <w:t xml:space="preserve"> in a training year.  If you have had more than one educational supervisor, you will usually need a report from each of them.  Reports need to </w:t>
      </w:r>
      <w:r w:rsidR="00A935E6">
        <w:t>reflect</w:t>
      </w:r>
      <w:r>
        <w:t xml:space="preserve"> both educational and clinical supervision.  The educational supervisor </w:t>
      </w:r>
      <w:r w:rsidR="00480A0B">
        <w:t>will often</w:t>
      </w:r>
      <w:r>
        <w:t xml:space="preserve"> complete both sections but if you have a separate clinical supervisor, they may complete the clinical supervision section.</w:t>
      </w:r>
    </w:p>
    <w:p w14:paraId="54D5F080" w14:textId="2DA242CA" w:rsidR="00480A0B" w:rsidRDefault="00480A0B">
      <w:r>
        <w:t xml:space="preserve">+ The mandatory DOPS are </w:t>
      </w:r>
      <w:r w:rsidR="004351F6">
        <w:t xml:space="preserve">Bag/Mask Ventilation, Peripheral Venous Cannulation; Lumbar Puncture; Tracheal Intubation (of </w:t>
      </w:r>
      <w:proofErr w:type="spellStart"/>
      <w:r w:rsidR="004351F6">
        <w:t>newborn</w:t>
      </w:r>
      <w:proofErr w:type="spellEnd"/>
      <w:r w:rsidR="004351F6">
        <w:t xml:space="preserve"> infants); Umbilical Venous Cannulation.</w:t>
      </w:r>
    </w:p>
    <w:p w14:paraId="44E90AFC" w14:textId="51C20371" w:rsidR="0001668D" w:rsidRPr="00A0022A" w:rsidRDefault="00A0022A">
      <w:pPr>
        <w:rPr>
          <w:b/>
        </w:rPr>
      </w:pPr>
      <w:r w:rsidRPr="00A0022A">
        <w:rPr>
          <w:b/>
        </w:rPr>
        <w:lastRenderedPageBreak/>
        <w:t>Review in advance of pan</w:t>
      </w:r>
      <w:r w:rsidR="0001668D" w:rsidRPr="00A0022A">
        <w:rPr>
          <w:b/>
        </w:rPr>
        <w:t>el</w:t>
      </w:r>
      <w:r w:rsidRPr="00A0022A">
        <w:rPr>
          <w:b/>
        </w:rPr>
        <w:t>:</w:t>
      </w:r>
    </w:p>
    <w:p w14:paraId="231C72D1" w14:textId="12D7F9B9" w:rsidR="00A0022A" w:rsidRDefault="00A0022A" w:rsidP="00567605">
      <w:pPr>
        <w:pStyle w:val="NoSpacing"/>
      </w:pPr>
      <w:r>
        <w:t>Outstanding requirements from last ARCP</w:t>
      </w:r>
    </w:p>
    <w:p w14:paraId="099292A5" w14:textId="7FDC03F1" w:rsidR="00A0022A" w:rsidRDefault="00A0022A" w:rsidP="00567605">
      <w:pPr>
        <w:pStyle w:val="NoSpacing"/>
      </w:pPr>
    </w:p>
    <w:p w14:paraId="36902C96" w14:textId="1E0BCFCD" w:rsidR="00A0022A" w:rsidRDefault="00A0022A" w:rsidP="00567605">
      <w:pPr>
        <w:pStyle w:val="NoSpacing"/>
      </w:pPr>
    </w:p>
    <w:p w14:paraId="462FB594" w14:textId="2F55BAE5" w:rsidR="00567605" w:rsidRDefault="00567605" w:rsidP="00567605">
      <w:pPr>
        <w:pStyle w:val="NoSpacing"/>
      </w:pPr>
    </w:p>
    <w:p w14:paraId="06EFABA7" w14:textId="3398CB95" w:rsidR="00567605" w:rsidRDefault="00567605" w:rsidP="00567605">
      <w:pPr>
        <w:pStyle w:val="NoSpacing"/>
      </w:pPr>
    </w:p>
    <w:p w14:paraId="07C6E986" w14:textId="77777777" w:rsidR="00567605" w:rsidRDefault="00567605" w:rsidP="00567605">
      <w:pPr>
        <w:pStyle w:val="NoSpacing"/>
      </w:pPr>
    </w:p>
    <w:p w14:paraId="54390E37" w14:textId="2BE32BB9" w:rsidR="00A0022A" w:rsidRDefault="00A0022A" w:rsidP="00567605">
      <w:pPr>
        <w:pStyle w:val="NoSpacing"/>
      </w:pPr>
    </w:p>
    <w:p w14:paraId="45112695" w14:textId="5ACC99D3" w:rsidR="00A0022A" w:rsidRDefault="00A0022A" w:rsidP="00567605">
      <w:pPr>
        <w:pStyle w:val="NoSpacing"/>
      </w:pPr>
      <w:r>
        <w:t>Requirements met?</w:t>
      </w:r>
      <w:r>
        <w:br/>
      </w:r>
    </w:p>
    <w:p w14:paraId="763612CF" w14:textId="137C8344" w:rsidR="00A0022A" w:rsidRDefault="00A0022A" w:rsidP="00567605">
      <w:pPr>
        <w:pStyle w:val="NoSpacing"/>
      </w:pPr>
    </w:p>
    <w:p w14:paraId="2AC4891E" w14:textId="74F97DB6" w:rsidR="00A0022A" w:rsidRDefault="00A0022A" w:rsidP="00567605">
      <w:pPr>
        <w:pStyle w:val="NoSpacing"/>
      </w:pPr>
    </w:p>
    <w:p w14:paraId="2258ACA0" w14:textId="3EE33331" w:rsidR="00567605" w:rsidRDefault="00567605" w:rsidP="00567605">
      <w:pPr>
        <w:pStyle w:val="NoSpacing"/>
      </w:pPr>
    </w:p>
    <w:p w14:paraId="2D2FBA11" w14:textId="1B01DACC" w:rsidR="00567605" w:rsidRDefault="00567605" w:rsidP="00567605">
      <w:pPr>
        <w:pStyle w:val="NoSpacing"/>
      </w:pPr>
    </w:p>
    <w:p w14:paraId="31337590" w14:textId="77777777" w:rsidR="00567605" w:rsidRDefault="00567605" w:rsidP="00567605">
      <w:pPr>
        <w:pStyle w:val="NoSpacing"/>
      </w:pPr>
    </w:p>
    <w:p w14:paraId="35E8DBE3" w14:textId="7BFA3E73" w:rsidR="00A0022A" w:rsidRDefault="00A0022A" w:rsidP="00567605">
      <w:pPr>
        <w:pStyle w:val="NoSpacing"/>
      </w:pPr>
      <w:r>
        <w:t>Evidence of excellence from portfolio</w:t>
      </w:r>
    </w:p>
    <w:p w14:paraId="4A3AC234" w14:textId="4B392B9E" w:rsidR="00A0022A" w:rsidRDefault="00A0022A" w:rsidP="00567605">
      <w:pPr>
        <w:pStyle w:val="NoSpacing"/>
      </w:pPr>
    </w:p>
    <w:p w14:paraId="6B4B275C" w14:textId="1E31EAA9" w:rsidR="00A0022A" w:rsidRDefault="00A0022A" w:rsidP="00567605">
      <w:pPr>
        <w:pStyle w:val="NoSpacing"/>
      </w:pPr>
    </w:p>
    <w:p w14:paraId="7C040499" w14:textId="41314C0E" w:rsidR="00567605" w:rsidRDefault="00567605" w:rsidP="00567605">
      <w:pPr>
        <w:pStyle w:val="NoSpacing"/>
      </w:pPr>
    </w:p>
    <w:p w14:paraId="1B3F9346" w14:textId="7101A444" w:rsidR="00567605" w:rsidRDefault="00567605" w:rsidP="00567605">
      <w:pPr>
        <w:pStyle w:val="NoSpacing"/>
      </w:pPr>
    </w:p>
    <w:p w14:paraId="6707BB9D" w14:textId="77777777" w:rsidR="00567605" w:rsidRDefault="00567605" w:rsidP="00567605">
      <w:pPr>
        <w:pStyle w:val="NoSpacing"/>
      </w:pPr>
    </w:p>
    <w:p w14:paraId="3DB3D034" w14:textId="364735B4" w:rsidR="00A0022A" w:rsidRDefault="00A0022A" w:rsidP="00567605">
      <w:pPr>
        <w:pStyle w:val="NoSpacing"/>
      </w:pPr>
    </w:p>
    <w:p w14:paraId="64E419EC" w14:textId="38267334" w:rsidR="00A0022A" w:rsidRDefault="00A0022A" w:rsidP="00567605">
      <w:pPr>
        <w:pStyle w:val="NoSpacing"/>
      </w:pPr>
      <w:r>
        <w:t>Evidence of development needs</w:t>
      </w:r>
      <w:r w:rsidR="00567605">
        <w:t xml:space="preserve"> from portfolio</w:t>
      </w:r>
    </w:p>
    <w:p w14:paraId="2854651A" w14:textId="2EB55A11" w:rsidR="00A0022A" w:rsidRDefault="00A0022A" w:rsidP="00567605">
      <w:pPr>
        <w:pStyle w:val="NoSpacing"/>
      </w:pPr>
    </w:p>
    <w:p w14:paraId="7E4D0474" w14:textId="6BB0E4E0" w:rsidR="00567605" w:rsidRDefault="00567605" w:rsidP="00567605">
      <w:pPr>
        <w:pStyle w:val="NoSpacing"/>
      </w:pPr>
    </w:p>
    <w:p w14:paraId="7C49669F" w14:textId="26F2EEB4" w:rsidR="00567605" w:rsidRDefault="00567605" w:rsidP="00567605">
      <w:pPr>
        <w:pStyle w:val="NoSpacing"/>
      </w:pPr>
    </w:p>
    <w:p w14:paraId="50BC3C7E" w14:textId="77777777" w:rsidR="00567605" w:rsidRDefault="00567605" w:rsidP="00567605">
      <w:pPr>
        <w:pStyle w:val="NoSpacing"/>
      </w:pPr>
    </w:p>
    <w:p w14:paraId="3C33E20B" w14:textId="2D738FA5" w:rsidR="00A0022A" w:rsidRDefault="00A0022A" w:rsidP="00567605">
      <w:pPr>
        <w:pStyle w:val="NoSpacing"/>
      </w:pPr>
    </w:p>
    <w:p w14:paraId="455A8A01" w14:textId="3D6D12C4" w:rsidR="00A0022A" w:rsidRDefault="00A0022A" w:rsidP="00567605">
      <w:pPr>
        <w:pStyle w:val="NoSpacing"/>
      </w:pPr>
    </w:p>
    <w:p w14:paraId="1C75D135" w14:textId="14579AD8" w:rsidR="00A0022A" w:rsidRDefault="00A0022A" w:rsidP="00567605">
      <w:pPr>
        <w:pStyle w:val="NoSpacing"/>
      </w:pPr>
      <w:r>
        <w:t>Recommended outcome and reasons</w:t>
      </w:r>
    </w:p>
    <w:p w14:paraId="2D1B5D0C" w14:textId="0DCD513B" w:rsidR="00A0022A" w:rsidRDefault="00A0022A" w:rsidP="00567605">
      <w:pPr>
        <w:pStyle w:val="NoSpacing"/>
      </w:pPr>
    </w:p>
    <w:p w14:paraId="18B1FCEF" w14:textId="47159856" w:rsidR="00A0022A" w:rsidRDefault="00A0022A"/>
    <w:p w14:paraId="2281E5B9" w14:textId="6C56B2CF" w:rsidR="006F5C67" w:rsidRDefault="006F5C67"/>
    <w:p w14:paraId="5516AFC6" w14:textId="62623371" w:rsidR="006F5C67" w:rsidRDefault="006F5C67"/>
    <w:p w14:paraId="6C5C6132" w14:textId="2F09B1A1" w:rsidR="006F5C67" w:rsidRDefault="006F5C67"/>
    <w:p w14:paraId="21F027B6" w14:textId="153029C4" w:rsidR="006F5C67" w:rsidRDefault="006F5C67"/>
    <w:p w14:paraId="73BF03F7" w14:textId="02080AAD" w:rsidR="006F5C67" w:rsidRDefault="006F5C67"/>
    <w:p w14:paraId="098E50B7" w14:textId="33BB22FF" w:rsidR="006F5C67" w:rsidRDefault="006F5C67"/>
    <w:p w14:paraId="2D3A690B" w14:textId="34DCA27A" w:rsidR="006F5C67" w:rsidRDefault="006F5C67"/>
    <w:p w14:paraId="0F51EB7E" w14:textId="54C3EF57" w:rsidR="006F5C67" w:rsidRDefault="006F5C67"/>
    <w:p w14:paraId="7BC1C564" w14:textId="53BE7B52" w:rsidR="006F5C67" w:rsidRDefault="006F5C67"/>
    <w:p w14:paraId="3D201DFC" w14:textId="6F2EC989" w:rsidR="006F5C67" w:rsidRDefault="006F5C67" w:rsidP="006F5C67">
      <w:pPr>
        <w:pStyle w:val="Subtitle"/>
      </w:pPr>
    </w:p>
    <w:sectPr w:rsidR="006F5C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03F17" w14:textId="77777777" w:rsidR="006F5C67" w:rsidRDefault="006F5C67" w:rsidP="006F5C67">
      <w:pPr>
        <w:spacing w:after="0" w:line="240" w:lineRule="auto"/>
      </w:pPr>
      <w:r>
        <w:separator/>
      </w:r>
    </w:p>
  </w:endnote>
  <w:endnote w:type="continuationSeparator" w:id="0">
    <w:p w14:paraId="59C77185" w14:textId="77777777" w:rsidR="006F5C67" w:rsidRDefault="006F5C67" w:rsidP="006F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927E" w14:textId="694EF8A3" w:rsidR="006F5C67" w:rsidRDefault="006F5C67">
    <w:pPr>
      <w:pStyle w:val="Footer"/>
    </w:pPr>
    <w:r>
      <w:t>Severn School of Paediatrics ARCP guidance</w:t>
    </w:r>
    <w:r>
      <w:tab/>
    </w:r>
    <w:r>
      <w:tab/>
      <w:t>Russell Peek, December 2018</w:t>
    </w:r>
  </w:p>
  <w:p w14:paraId="76747CC4" w14:textId="77777777" w:rsidR="006F5C67" w:rsidRDefault="006F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4D09" w14:textId="77777777" w:rsidR="006F5C67" w:rsidRDefault="006F5C67" w:rsidP="006F5C67">
      <w:pPr>
        <w:spacing w:after="0" w:line="240" w:lineRule="auto"/>
      </w:pPr>
      <w:r>
        <w:separator/>
      </w:r>
    </w:p>
  </w:footnote>
  <w:footnote w:type="continuationSeparator" w:id="0">
    <w:p w14:paraId="355DACC6" w14:textId="77777777" w:rsidR="006F5C67" w:rsidRDefault="006F5C67" w:rsidP="006F5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3D"/>
    <w:rsid w:val="0001668D"/>
    <w:rsid w:val="000F098F"/>
    <w:rsid w:val="002B0092"/>
    <w:rsid w:val="00392508"/>
    <w:rsid w:val="004351F6"/>
    <w:rsid w:val="00480A0B"/>
    <w:rsid w:val="005422BB"/>
    <w:rsid w:val="005452FB"/>
    <w:rsid w:val="00567605"/>
    <w:rsid w:val="005A0B3C"/>
    <w:rsid w:val="005B6D5B"/>
    <w:rsid w:val="006F5C67"/>
    <w:rsid w:val="00A0022A"/>
    <w:rsid w:val="00A935E6"/>
    <w:rsid w:val="00B44CC7"/>
    <w:rsid w:val="00B45642"/>
    <w:rsid w:val="00C92C3D"/>
    <w:rsid w:val="00D55AEB"/>
    <w:rsid w:val="00ED1D12"/>
    <w:rsid w:val="00F527A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BBC0"/>
  <w15:docId w15:val="{536A481C-F50E-40F2-BB79-16592351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F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51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6C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60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F5C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5C6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F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67"/>
  </w:style>
  <w:style w:type="paragraph" w:styleId="Footer">
    <w:name w:val="footer"/>
    <w:basedOn w:val="Normal"/>
    <w:link w:val="FooterChar"/>
    <w:uiPriority w:val="99"/>
    <w:unhideWhenUsed/>
    <w:rsid w:val="006F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pch.ac.uk/sites/default/files/2018-06/judging_achievement_of_learning_outcomes_to_support_arcp_progression_decisions_201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Peek</dc:creator>
  <cp:keywords/>
  <dc:description/>
  <cp:lastModifiedBy>Dee Holley</cp:lastModifiedBy>
  <cp:revision>2</cp:revision>
  <dcterms:created xsi:type="dcterms:W3CDTF">2019-02-12T12:34:00Z</dcterms:created>
  <dcterms:modified xsi:type="dcterms:W3CDTF">2019-02-12T12:34:00Z</dcterms:modified>
</cp:coreProperties>
</file>